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1B" w:rsidRDefault="00DD291B" w:rsidP="00DD291B">
      <w:pPr>
        <w:widowControl w:val="0"/>
        <w:autoSpaceDE w:val="0"/>
        <w:autoSpaceDN w:val="0"/>
        <w:adjustRightInd w:val="0"/>
        <w:rPr>
          <w:rFonts w:ascii="Arial" w:hAnsi="Arial" w:cs="Arial"/>
          <w:sz w:val="32"/>
          <w:szCs w:val="32"/>
        </w:rPr>
      </w:pPr>
      <w:r>
        <w:rPr>
          <w:rFonts w:ascii="Verdana" w:hAnsi="Verdana" w:cs="Verdana"/>
          <w:b/>
          <w:bCs/>
          <w:color w:val="052456"/>
          <w:sz w:val="32"/>
          <w:szCs w:val="32"/>
        </w:rPr>
        <w:t>Dominos lexicaux</w:t>
      </w:r>
    </w:p>
    <w:p w:rsidR="00DD291B" w:rsidRDefault="00DD291B" w:rsidP="00DD291B">
      <w:pPr>
        <w:widowControl w:val="0"/>
        <w:autoSpaceDE w:val="0"/>
        <w:autoSpaceDN w:val="0"/>
        <w:adjustRightInd w:val="0"/>
        <w:rPr>
          <w:rFonts w:ascii="Arial" w:hAnsi="Arial" w:cs="Arial"/>
          <w:sz w:val="26"/>
          <w:szCs w:val="26"/>
        </w:rPr>
      </w:pPr>
    </w:p>
    <w:p w:rsidR="00DD291B" w:rsidRDefault="00DD291B" w:rsidP="00DD291B">
      <w:pPr>
        <w:widowControl w:val="0"/>
        <w:autoSpaceDE w:val="0"/>
        <w:autoSpaceDN w:val="0"/>
        <w:adjustRightInd w:val="0"/>
        <w:rPr>
          <w:rFonts w:ascii="Arial" w:hAnsi="Arial" w:cs="Arial"/>
          <w:sz w:val="26"/>
          <w:szCs w:val="26"/>
        </w:rPr>
      </w:pPr>
    </w:p>
    <w:p w:rsidR="00DD291B" w:rsidRDefault="00DD291B" w:rsidP="00DD291B">
      <w:pPr>
        <w:widowControl w:val="0"/>
        <w:autoSpaceDE w:val="0"/>
        <w:autoSpaceDN w:val="0"/>
        <w:adjustRightInd w:val="0"/>
        <w:spacing w:after="260"/>
        <w:rPr>
          <w:rFonts w:ascii="Arial" w:hAnsi="Arial" w:cs="Arial"/>
          <w:sz w:val="26"/>
          <w:szCs w:val="26"/>
        </w:rPr>
      </w:pPr>
    </w:p>
    <w:tbl>
      <w:tblPr>
        <w:tblW w:w="85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302"/>
        <w:gridCol w:w="4238"/>
      </w:tblGrid>
      <w:tr w:rsidR="00DD291B">
        <w:tblPrEx>
          <w:tblCellMar>
            <w:top w:w="0" w:type="dxa"/>
            <w:bottom w:w="0" w:type="dxa"/>
          </w:tblCellMar>
        </w:tblPrEx>
        <w:tc>
          <w:tcPr>
            <w:tcW w:w="406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DD291B" w:rsidRDefault="00DD291B">
            <w:pPr>
              <w:widowControl w:val="0"/>
              <w:autoSpaceDE w:val="0"/>
              <w:autoSpaceDN w:val="0"/>
              <w:adjustRightInd w:val="0"/>
              <w:rPr>
                <w:rFonts w:ascii="Arial" w:hAnsi="Arial" w:cs="Arial"/>
                <w:sz w:val="26"/>
                <w:szCs w:val="26"/>
              </w:rPr>
            </w:pPr>
            <w:r>
              <w:rPr>
                <w:rFonts w:ascii="Arial" w:hAnsi="Arial" w:cs="Arial"/>
                <w:sz w:val="26"/>
                <w:szCs w:val="26"/>
              </w:rPr>
              <w:t>Compétences exercées</w:t>
            </w:r>
          </w:p>
          <w:p w:rsidR="00DD291B" w:rsidRDefault="00DD291B">
            <w:pPr>
              <w:widowControl w:val="0"/>
              <w:autoSpaceDE w:val="0"/>
              <w:autoSpaceDN w:val="0"/>
              <w:adjustRightInd w:val="0"/>
              <w:rPr>
                <w:rFonts w:ascii="Arial" w:hAnsi="Arial" w:cs="Arial"/>
                <w:sz w:val="26"/>
                <w:szCs w:val="26"/>
              </w:rPr>
            </w:pPr>
            <w:r>
              <w:rPr>
                <w:rFonts w:ascii="Arial" w:hAnsi="Arial" w:cs="Arial"/>
                <w:b/>
                <w:bCs/>
                <w:sz w:val="26"/>
                <w:szCs w:val="26"/>
              </w:rPr>
              <w:t>- Mémoriser</w:t>
            </w:r>
          </w:p>
          <w:p w:rsidR="00DD291B" w:rsidRDefault="00DD291B">
            <w:pPr>
              <w:widowControl w:val="0"/>
              <w:autoSpaceDE w:val="0"/>
              <w:autoSpaceDN w:val="0"/>
              <w:adjustRightInd w:val="0"/>
              <w:rPr>
                <w:rFonts w:ascii="Arial" w:hAnsi="Arial" w:cs="Arial"/>
                <w:sz w:val="26"/>
                <w:szCs w:val="26"/>
              </w:rPr>
            </w:pPr>
            <w:r>
              <w:rPr>
                <w:rFonts w:ascii="Arial" w:hAnsi="Arial" w:cs="Arial"/>
                <w:b/>
                <w:bCs/>
                <w:sz w:val="26"/>
                <w:szCs w:val="26"/>
              </w:rPr>
              <w:t>- Connaître la graphie de mots usuels</w:t>
            </w:r>
          </w:p>
        </w:tc>
        <w:tc>
          <w:tcPr>
            <w:tcW w:w="400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DD291B" w:rsidRDefault="00DD291B">
            <w:pPr>
              <w:widowControl w:val="0"/>
              <w:autoSpaceDE w:val="0"/>
              <w:autoSpaceDN w:val="0"/>
              <w:adjustRightInd w:val="0"/>
              <w:rPr>
                <w:rFonts w:ascii="Arial" w:hAnsi="Arial" w:cs="Arial"/>
                <w:sz w:val="26"/>
                <w:szCs w:val="26"/>
              </w:rPr>
            </w:pPr>
            <w:r>
              <w:rPr>
                <w:rFonts w:ascii="Arial" w:hAnsi="Arial" w:cs="Arial"/>
                <w:sz w:val="26"/>
                <w:szCs w:val="26"/>
              </w:rPr>
              <w:t>Savoir-faire linguistiques</w:t>
            </w:r>
          </w:p>
          <w:p w:rsidR="00DD291B" w:rsidRDefault="00DD291B">
            <w:pPr>
              <w:widowControl w:val="0"/>
              <w:autoSpaceDE w:val="0"/>
              <w:autoSpaceDN w:val="0"/>
              <w:adjustRightInd w:val="0"/>
              <w:rPr>
                <w:rFonts w:ascii="Arial" w:hAnsi="Arial" w:cs="Arial"/>
                <w:sz w:val="26"/>
                <w:szCs w:val="26"/>
              </w:rPr>
            </w:pPr>
            <w:r>
              <w:rPr>
                <w:rFonts w:ascii="Arial" w:hAnsi="Arial" w:cs="Arial"/>
                <w:b/>
                <w:bCs/>
                <w:sz w:val="26"/>
                <w:szCs w:val="26"/>
              </w:rPr>
              <w:t>- Comprendre (écouter, lire)</w:t>
            </w:r>
          </w:p>
          <w:p w:rsidR="00DD291B" w:rsidRDefault="00DD291B">
            <w:pPr>
              <w:widowControl w:val="0"/>
              <w:autoSpaceDE w:val="0"/>
              <w:autoSpaceDN w:val="0"/>
              <w:adjustRightInd w:val="0"/>
              <w:rPr>
                <w:rFonts w:ascii="Arial" w:hAnsi="Arial" w:cs="Arial"/>
                <w:sz w:val="26"/>
                <w:szCs w:val="26"/>
              </w:rPr>
            </w:pPr>
            <w:r>
              <w:rPr>
                <w:rFonts w:ascii="Arial" w:hAnsi="Arial" w:cs="Arial"/>
                <w:b/>
                <w:bCs/>
                <w:sz w:val="26"/>
                <w:szCs w:val="26"/>
              </w:rPr>
              <w:t>- Parler</w:t>
            </w:r>
          </w:p>
        </w:tc>
      </w:tr>
      <w:tr w:rsidR="00DD291B">
        <w:tblPrEx>
          <w:tblBorders>
            <w:top w:val="none" w:sz="0" w:space="0" w:color="auto"/>
            <w:bottom w:val="single" w:sz="8" w:space="0" w:color="6D6D6D"/>
          </w:tblBorders>
          <w:tblCellMar>
            <w:top w:w="0" w:type="dxa"/>
            <w:bottom w:w="0" w:type="dxa"/>
          </w:tblCellMar>
        </w:tblPrEx>
        <w:tc>
          <w:tcPr>
            <w:tcW w:w="406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DD291B" w:rsidRDefault="00DD291B">
            <w:pPr>
              <w:widowControl w:val="0"/>
              <w:autoSpaceDE w:val="0"/>
              <w:autoSpaceDN w:val="0"/>
              <w:adjustRightInd w:val="0"/>
              <w:rPr>
                <w:rFonts w:ascii="Arial" w:hAnsi="Arial" w:cs="Arial"/>
                <w:sz w:val="26"/>
                <w:szCs w:val="26"/>
              </w:rPr>
            </w:pPr>
            <w:r>
              <w:rPr>
                <w:rFonts w:ascii="Arial" w:hAnsi="Arial" w:cs="Arial"/>
                <w:sz w:val="26"/>
                <w:szCs w:val="26"/>
              </w:rPr>
              <w:t>Organisation de la classe</w:t>
            </w:r>
          </w:p>
          <w:p w:rsidR="00DD291B" w:rsidRDefault="00DD291B">
            <w:pPr>
              <w:widowControl w:val="0"/>
              <w:autoSpaceDE w:val="0"/>
              <w:autoSpaceDN w:val="0"/>
              <w:adjustRightInd w:val="0"/>
              <w:rPr>
                <w:rFonts w:ascii="Arial" w:hAnsi="Arial" w:cs="Arial"/>
                <w:sz w:val="26"/>
                <w:szCs w:val="26"/>
              </w:rPr>
            </w:pPr>
            <w:r>
              <w:rPr>
                <w:rFonts w:ascii="Arial" w:hAnsi="Arial" w:cs="Arial"/>
                <w:b/>
                <w:bCs/>
                <w:sz w:val="26"/>
                <w:szCs w:val="26"/>
              </w:rPr>
              <w:t>- Par paires</w:t>
            </w:r>
          </w:p>
        </w:tc>
        <w:tc>
          <w:tcPr>
            <w:tcW w:w="400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DD291B" w:rsidRDefault="00DD291B">
            <w:pPr>
              <w:widowControl w:val="0"/>
              <w:autoSpaceDE w:val="0"/>
              <w:autoSpaceDN w:val="0"/>
              <w:adjustRightInd w:val="0"/>
              <w:rPr>
                <w:rFonts w:ascii="Arial" w:hAnsi="Arial" w:cs="Arial"/>
                <w:sz w:val="26"/>
                <w:szCs w:val="26"/>
              </w:rPr>
            </w:pPr>
            <w:r>
              <w:rPr>
                <w:rFonts w:ascii="Arial" w:hAnsi="Arial" w:cs="Arial"/>
                <w:b/>
                <w:bCs/>
                <w:sz w:val="26"/>
                <w:szCs w:val="26"/>
              </w:rPr>
              <w:t>Avec matériel spécifique</w:t>
            </w:r>
          </w:p>
        </w:tc>
      </w:tr>
    </w:tbl>
    <w:p w:rsidR="00DD291B" w:rsidRDefault="00DD291B" w:rsidP="00DD291B">
      <w:pPr>
        <w:widowControl w:val="0"/>
        <w:autoSpaceDE w:val="0"/>
        <w:autoSpaceDN w:val="0"/>
        <w:adjustRightInd w:val="0"/>
        <w:spacing w:after="260"/>
        <w:rPr>
          <w:rFonts w:ascii="Arial" w:hAnsi="Arial" w:cs="Arial"/>
          <w:sz w:val="26"/>
          <w:szCs w:val="26"/>
        </w:rPr>
      </w:pPr>
    </w:p>
    <w:p w:rsidR="00DD291B" w:rsidRDefault="00DD291B" w:rsidP="00DD291B">
      <w:pPr>
        <w:widowControl w:val="0"/>
        <w:autoSpaceDE w:val="0"/>
        <w:autoSpaceDN w:val="0"/>
        <w:adjustRightInd w:val="0"/>
        <w:rPr>
          <w:rFonts w:ascii="Arial" w:hAnsi="Arial" w:cs="Arial"/>
          <w:sz w:val="26"/>
          <w:szCs w:val="26"/>
        </w:rPr>
      </w:pPr>
      <w:r>
        <w:rPr>
          <w:rFonts w:ascii="Arial" w:hAnsi="Arial" w:cs="Arial"/>
          <w:b/>
          <w:bCs/>
          <w:sz w:val="26"/>
          <w:szCs w:val="26"/>
        </w:rPr>
        <w:t xml:space="preserve">Objectif visé </w:t>
      </w:r>
      <w:r>
        <w:rPr>
          <w:rFonts w:ascii="Arial" w:hAnsi="Arial" w:cs="Arial"/>
          <w:sz w:val="26"/>
          <w:szCs w:val="26"/>
        </w:rPr>
        <w:t xml:space="preserve">: maîtriser la graphie de mots usuels. </w:t>
      </w:r>
    </w:p>
    <w:p w:rsidR="00DD291B" w:rsidRDefault="00DD291B" w:rsidP="00DD291B">
      <w:pPr>
        <w:widowControl w:val="0"/>
        <w:autoSpaceDE w:val="0"/>
        <w:autoSpaceDN w:val="0"/>
        <w:adjustRightInd w:val="0"/>
        <w:rPr>
          <w:rFonts w:ascii="Arial" w:hAnsi="Arial" w:cs="Arial"/>
          <w:sz w:val="26"/>
          <w:szCs w:val="26"/>
        </w:rPr>
      </w:pPr>
      <w:r>
        <w:rPr>
          <w:rFonts w:ascii="Verdana" w:hAnsi="Verdana" w:cs="Verdana"/>
          <w:b/>
          <w:bCs/>
          <w:color w:val="052456"/>
          <w:sz w:val="26"/>
          <w:szCs w:val="26"/>
        </w:rPr>
        <w:t>Connaissances préalables</w:t>
      </w:r>
    </w:p>
    <w:p w:rsidR="00DD291B" w:rsidRDefault="00DD291B" w:rsidP="00DD291B">
      <w:pPr>
        <w:widowControl w:val="0"/>
        <w:autoSpaceDE w:val="0"/>
        <w:autoSpaceDN w:val="0"/>
        <w:adjustRightInd w:val="0"/>
        <w:rPr>
          <w:rFonts w:ascii="Arial" w:hAnsi="Arial" w:cs="Arial"/>
          <w:sz w:val="26"/>
          <w:szCs w:val="26"/>
        </w:rPr>
      </w:pPr>
      <w:r>
        <w:rPr>
          <w:rFonts w:ascii="Arial" w:hAnsi="Arial" w:cs="Arial"/>
          <w:sz w:val="26"/>
          <w:szCs w:val="26"/>
        </w:rPr>
        <w:t xml:space="preserve">Les mots ou les structures à l'oral. </w:t>
      </w:r>
    </w:p>
    <w:p w:rsidR="00DD291B" w:rsidRDefault="00DD291B" w:rsidP="00DD291B">
      <w:pPr>
        <w:widowControl w:val="0"/>
        <w:autoSpaceDE w:val="0"/>
        <w:autoSpaceDN w:val="0"/>
        <w:adjustRightInd w:val="0"/>
        <w:rPr>
          <w:rFonts w:ascii="Arial" w:hAnsi="Arial" w:cs="Arial"/>
          <w:sz w:val="26"/>
          <w:szCs w:val="26"/>
        </w:rPr>
      </w:pPr>
      <w:r>
        <w:rPr>
          <w:rFonts w:ascii="Verdana" w:hAnsi="Verdana" w:cs="Verdana"/>
          <w:b/>
          <w:bCs/>
          <w:color w:val="052456"/>
          <w:sz w:val="26"/>
          <w:szCs w:val="26"/>
        </w:rPr>
        <w:t>Matériel</w:t>
      </w:r>
    </w:p>
    <w:p w:rsidR="00DD291B" w:rsidRDefault="00DD291B" w:rsidP="00DD291B">
      <w:pPr>
        <w:widowControl w:val="0"/>
        <w:autoSpaceDE w:val="0"/>
        <w:autoSpaceDN w:val="0"/>
        <w:adjustRightInd w:val="0"/>
        <w:rPr>
          <w:rFonts w:ascii="Arial" w:hAnsi="Arial" w:cs="Arial"/>
          <w:sz w:val="26"/>
          <w:szCs w:val="26"/>
        </w:rPr>
      </w:pPr>
      <w:r>
        <w:rPr>
          <w:rFonts w:ascii="Arial" w:hAnsi="Arial" w:cs="Arial"/>
          <w:sz w:val="26"/>
          <w:szCs w:val="26"/>
        </w:rPr>
        <w:t xml:space="preserve">Fabriquer des dominos en plaçant d'un côté une image ou un pictogramme, ou un chiffre, et de l'autre l'écriture d'un mot. </w:t>
      </w:r>
    </w:p>
    <w:p w:rsidR="00DD291B" w:rsidRDefault="00DD291B" w:rsidP="00DD291B">
      <w:pPr>
        <w:widowControl w:val="0"/>
        <w:autoSpaceDE w:val="0"/>
        <w:autoSpaceDN w:val="0"/>
        <w:adjustRightInd w:val="0"/>
        <w:rPr>
          <w:rFonts w:ascii="Arial" w:hAnsi="Arial" w:cs="Arial"/>
          <w:sz w:val="26"/>
          <w:szCs w:val="26"/>
        </w:rPr>
      </w:pPr>
      <w:hyperlink r:id="rId5" w:history="1">
        <w:proofErr w:type="gramStart"/>
        <w:r>
          <w:rPr>
            <w:rFonts w:ascii="Arial" w:hAnsi="Arial" w:cs="Arial"/>
            <w:color w:val="0000F5"/>
            <w:sz w:val="26"/>
            <w:szCs w:val="26"/>
            <w:u w:val="single" w:color="0000F5"/>
          </w:rPr>
          <w:t>dominos</w:t>
        </w:r>
        <w:proofErr w:type="gramEnd"/>
        <w:r>
          <w:rPr>
            <w:rFonts w:ascii="Arial" w:hAnsi="Arial" w:cs="Arial"/>
            <w:color w:val="0000F5"/>
            <w:sz w:val="26"/>
            <w:szCs w:val="26"/>
            <w:u w:val="single" w:color="0000F5"/>
          </w:rPr>
          <w:t xml:space="preserve"> des couleurs</w:t>
        </w:r>
      </w:hyperlink>
      <w:r>
        <w:rPr>
          <w:rFonts w:ascii="Arial" w:hAnsi="Arial" w:cs="Arial"/>
          <w:sz w:val="26"/>
          <w:szCs w:val="26"/>
        </w:rPr>
        <w:t xml:space="preserve"> (</w:t>
      </w:r>
      <w:proofErr w:type="spellStart"/>
      <w:r>
        <w:rPr>
          <w:rFonts w:ascii="Arial" w:hAnsi="Arial" w:cs="Arial"/>
          <w:sz w:val="26"/>
          <w:szCs w:val="26"/>
        </w:rPr>
        <w:t>pdf</w:t>
      </w:r>
      <w:proofErr w:type="spellEnd"/>
      <w:r>
        <w:rPr>
          <w:rFonts w:ascii="Arial" w:hAnsi="Arial" w:cs="Arial"/>
          <w:sz w:val="26"/>
          <w:szCs w:val="26"/>
        </w:rPr>
        <w:t xml:space="preserve">, 19 Ko) - </w:t>
      </w:r>
      <w:hyperlink r:id="rId6" w:history="1">
        <w:r>
          <w:rPr>
            <w:rFonts w:ascii="Arial" w:hAnsi="Arial" w:cs="Arial"/>
            <w:color w:val="0000F5"/>
            <w:sz w:val="26"/>
            <w:szCs w:val="26"/>
            <w:u w:val="single" w:color="0000F5"/>
          </w:rPr>
          <w:t>dominos des heures</w:t>
        </w:r>
      </w:hyperlink>
      <w:r>
        <w:rPr>
          <w:rFonts w:ascii="Arial" w:hAnsi="Arial" w:cs="Arial"/>
          <w:sz w:val="26"/>
          <w:szCs w:val="26"/>
        </w:rPr>
        <w:t xml:space="preserve"> (</w:t>
      </w:r>
      <w:proofErr w:type="spellStart"/>
      <w:r>
        <w:rPr>
          <w:rFonts w:ascii="Arial" w:hAnsi="Arial" w:cs="Arial"/>
          <w:sz w:val="26"/>
          <w:szCs w:val="26"/>
        </w:rPr>
        <w:t>pdf</w:t>
      </w:r>
      <w:proofErr w:type="spellEnd"/>
      <w:r>
        <w:rPr>
          <w:rFonts w:ascii="Arial" w:hAnsi="Arial" w:cs="Arial"/>
          <w:sz w:val="26"/>
          <w:szCs w:val="26"/>
        </w:rPr>
        <w:t xml:space="preserve">, 54 Ko) </w:t>
      </w:r>
    </w:p>
    <w:p w:rsidR="00DD291B" w:rsidRDefault="00DD291B" w:rsidP="00DD291B">
      <w:pPr>
        <w:widowControl w:val="0"/>
        <w:autoSpaceDE w:val="0"/>
        <w:autoSpaceDN w:val="0"/>
        <w:adjustRightInd w:val="0"/>
        <w:rPr>
          <w:rFonts w:ascii="Arial" w:hAnsi="Arial" w:cs="Arial"/>
          <w:sz w:val="26"/>
          <w:szCs w:val="26"/>
        </w:rPr>
      </w:pPr>
      <w:r>
        <w:rPr>
          <w:rFonts w:ascii="Verdana" w:hAnsi="Verdana" w:cs="Verdana"/>
          <w:b/>
          <w:bCs/>
          <w:color w:val="052456"/>
          <w:sz w:val="26"/>
          <w:szCs w:val="26"/>
        </w:rPr>
        <w:t>Déroulement</w:t>
      </w:r>
    </w:p>
    <w:p w:rsidR="00DD291B" w:rsidRDefault="00DD291B" w:rsidP="00DD291B">
      <w:pPr>
        <w:widowControl w:val="0"/>
        <w:autoSpaceDE w:val="0"/>
        <w:autoSpaceDN w:val="0"/>
        <w:adjustRightInd w:val="0"/>
        <w:rPr>
          <w:rFonts w:ascii="Arial" w:hAnsi="Arial" w:cs="Arial"/>
          <w:sz w:val="26"/>
          <w:szCs w:val="26"/>
        </w:rPr>
      </w:pPr>
      <w:r>
        <w:rPr>
          <w:rFonts w:ascii="Arial" w:hAnsi="Arial" w:cs="Arial"/>
          <w:sz w:val="26"/>
          <w:szCs w:val="26"/>
        </w:rPr>
        <w:t xml:space="preserve">Il s'agit d'un jeu de dominos habituel. On peut faire jouer 2 ou 3 élèves ensemble mais pas plus car le nombre de dominos serait insuffisant. Chaque joueur reçoit 7 dominos, le reste étant mis au milieu (« pioche »). </w:t>
      </w:r>
    </w:p>
    <w:p w:rsidR="00DD291B" w:rsidRDefault="00DD291B" w:rsidP="00DD291B">
      <w:pPr>
        <w:widowControl w:val="0"/>
        <w:autoSpaceDE w:val="0"/>
        <w:autoSpaceDN w:val="0"/>
        <w:adjustRightInd w:val="0"/>
        <w:rPr>
          <w:rFonts w:ascii="Arial" w:hAnsi="Arial" w:cs="Arial"/>
          <w:sz w:val="26"/>
          <w:szCs w:val="26"/>
        </w:rPr>
      </w:pPr>
      <w:r>
        <w:rPr>
          <w:rFonts w:ascii="Arial" w:hAnsi="Arial" w:cs="Arial"/>
          <w:sz w:val="26"/>
          <w:szCs w:val="26"/>
        </w:rPr>
        <w:t xml:space="preserve">Le premier joueur place un domino. Le joueur suivant doit mettre en regard avec le côté droit de ce domino, le côté gauche d'un de ses dominos qui exprime la même notion : même couleur, même nombre, même heure, même chose ! </w:t>
      </w:r>
    </w:p>
    <w:p w:rsidR="00DD291B" w:rsidRDefault="00DD291B" w:rsidP="00DD291B">
      <w:pPr>
        <w:widowControl w:val="0"/>
        <w:autoSpaceDE w:val="0"/>
        <w:autoSpaceDN w:val="0"/>
        <w:adjustRightInd w:val="0"/>
        <w:rPr>
          <w:rFonts w:ascii="Arial" w:hAnsi="Arial" w:cs="Arial"/>
          <w:sz w:val="26"/>
          <w:szCs w:val="26"/>
        </w:rPr>
      </w:pPr>
      <w:r>
        <w:rPr>
          <w:rFonts w:ascii="Arial" w:hAnsi="Arial" w:cs="Arial"/>
          <w:sz w:val="26"/>
          <w:szCs w:val="26"/>
        </w:rPr>
        <w:t xml:space="preserve">Quand un joueur ne peut pas placer de domino, il en prend un dans la pioche, </w:t>
      </w:r>
      <w:proofErr w:type="gramStart"/>
      <w:r>
        <w:rPr>
          <w:rFonts w:ascii="Arial" w:hAnsi="Arial" w:cs="Arial"/>
          <w:sz w:val="26"/>
          <w:szCs w:val="26"/>
        </w:rPr>
        <w:t>le</w:t>
      </w:r>
      <w:proofErr w:type="gramEnd"/>
      <w:r>
        <w:rPr>
          <w:rFonts w:ascii="Arial" w:hAnsi="Arial" w:cs="Arial"/>
          <w:sz w:val="26"/>
          <w:szCs w:val="26"/>
        </w:rPr>
        <w:t xml:space="preserve"> pose s'il est possible ou le garde et passe son tour. S'il n'y a plus de « pioche », il doit se servir dans les dominos d'un autre joueur (sans regarder la face...!). </w:t>
      </w:r>
    </w:p>
    <w:p w:rsidR="00DD291B" w:rsidRDefault="00DD291B" w:rsidP="00DD291B">
      <w:pPr>
        <w:widowControl w:val="0"/>
        <w:autoSpaceDE w:val="0"/>
        <w:autoSpaceDN w:val="0"/>
        <w:adjustRightInd w:val="0"/>
        <w:rPr>
          <w:rFonts w:ascii="Arial" w:hAnsi="Arial" w:cs="Arial"/>
          <w:sz w:val="26"/>
          <w:szCs w:val="26"/>
        </w:rPr>
      </w:pPr>
      <w:r>
        <w:rPr>
          <w:rFonts w:ascii="Arial" w:hAnsi="Arial" w:cs="Arial"/>
          <w:sz w:val="26"/>
          <w:szCs w:val="26"/>
        </w:rPr>
        <w:t xml:space="preserve">Le gagnant est celui qui s'est débarrassé de tous ses dominos le premier. </w:t>
      </w:r>
    </w:p>
    <w:p w:rsidR="00DD291B" w:rsidRDefault="00DD291B" w:rsidP="00DD291B">
      <w:pPr>
        <w:widowControl w:val="0"/>
        <w:autoSpaceDE w:val="0"/>
        <w:autoSpaceDN w:val="0"/>
        <w:adjustRightInd w:val="0"/>
        <w:rPr>
          <w:rFonts w:ascii="Arial" w:hAnsi="Arial" w:cs="Arial"/>
          <w:sz w:val="26"/>
          <w:szCs w:val="26"/>
        </w:rPr>
      </w:pPr>
      <w:r>
        <w:rPr>
          <w:rFonts w:ascii="Arial" w:hAnsi="Arial" w:cs="Arial"/>
          <w:b/>
          <w:bCs/>
          <w:sz w:val="26"/>
          <w:szCs w:val="26"/>
        </w:rPr>
        <w:t xml:space="preserve">Variantes : </w:t>
      </w:r>
    </w:p>
    <w:p w:rsidR="00AA3D17" w:rsidRDefault="00DD291B" w:rsidP="00DD291B">
      <w:r>
        <w:rPr>
          <w:rFonts w:ascii="Arial" w:hAnsi="Arial" w:cs="Arial"/>
          <w:sz w:val="26"/>
          <w:szCs w:val="26"/>
        </w:rPr>
        <w:t>On peut envisager tous les champs lexicaux et même des structures (voir dominos des heures) ou des sons (voir dominos rimés).</w:t>
      </w:r>
      <w:bookmarkStart w:id="0" w:name="_GoBack"/>
      <w:bookmarkEnd w:id="0"/>
    </w:p>
    <w:sectPr w:rsidR="00AA3D17" w:rsidSect="00AA3D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1B"/>
    <w:rsid w:val="00AA3D17"/>
    <w:rsid w:val="00DD29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B7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dp-limousin.fr/ressources/cddp23/cddp_eile/thema/activ3-1.pdf" TargetMode="External"/><Relationship Id="rId6" Type="http://schemas.openxmlformats.org/officeDocument/2006/relationships/hyperlink" Target="http://www.crdp-limousin.fr/ressources/cddp23/cddp_eile/thema/activ3-2.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1386</Characters>
  <Application>Microsoft Macintosh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Sens-Cazenave Maguelone</dc:creator>
  <cp:keywords/>
  <dc:description/>
  <cp:lastModifiedBy>Sens-Cazenave Maguelone</cp:lastModifiedBy>
  <cp:revision>1</cp:revision>
  <dcterms:created xsi:type="dcterms:W3CDTF">2011-05-22T17:31:00Z</dcterms:created>
  <dcterms:modified xsi:type="dcterms:W3CDTF">2011-05-22T17:32:00Z</dcterms:modified>
</cp:coreProperties>
</file>